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560" w:dyaOrig="1785">
          <v:rect xmlns:o="urn:schemas-microsoft-com:office:office" xmlns:v="urn:schemas-microsoft-com:vml" id="rectole0000000000" style="width:78.000000pt;height:8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Dadjuk Split Fixtures</w:t>
      </w: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Date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Time 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Opponent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03/06/19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200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10/06/19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01/07/19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08/07/19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22/07/19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29/07/19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12/08/19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09/09/19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16/09/19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30/09/19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14/10/19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Inter MiDad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11/11/19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Tottenman Hotspur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25/11/19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Family Guys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02/12/19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4"/>
                <w:shd w:fill="auto" w:val="clear"/>
              </w:rPr>
              <w:t xml:space="preserve">Borussia MoenchenDadbach</w:t>
            </w:r>
          </w:p>
        </w:tc>
      </w:tr>
      <w:tr>
        <w:trPr>
          <w:trHeight w:val="285" w:hRule="auto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13/01/20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Mk Dads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20/01/20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27/01/20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Dadlington Stanley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03/02/20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4DBB"/>
                <w:spacing w:val="0"/>
                <w:position w:val="0"/>
                <w:sz w:val="28"/>
                <w:shd w:fill="auto" w:val="clear"/>
              </w:rPr>
              <w:t xml:space="preserve">Dynamo Dadsden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24/02/20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FenerDadche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02/03/20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8.00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Borussia MoenchenDadbach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23/03/20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8.30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Dadizo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*Cup Fixtures In Blue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**See Website For Cup Semi Final And Final Dates and Times.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